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embeddings/oleObject4.xlsx" ContentType="application/vnd.openxmlformats-officedocument.spreadsheetml.sheet"/>
  <Override PartName="/word/embeddings/oleObject5.xlsx" ContentType="application/vnd.openxmlformats-officedocument.spreadsheetml.sheet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fontTable.xml" ContentType="application/vnd.openxmlformats-officedocument.wordprocessingml.fontTable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tabs>
          <w:tab w:val="clear" w:pos="720"/>
          <w:tab w:val="left" w:pos="4986" w:leader="none"/>
        </w:tabs>
        <w:suppressAutoHyphens w:val="true"/>
        <w:bidi w:val="0"/>
        <w:spacing w:lineRule="auto" w:line="240" w:before="0" w:after="0"/>
        <w:ind w:left="7313" w:right="0" w:hanging="2381"/>
        <w:jc w:val="right"/>
        <w:rPr/>
      </w:pPr>
      <w:r>
        <w:rPr>
          <w:rStyle w:val="Style23"/>
          <w:rFonts w:cs="Times New Roman" w:ascii="Times New Roman" w:hAnsi="Times New Roman"/>
          <w:iCs/>
          <w:color w:val="000000"/>
          <w:sz w:val="24"/>
          <w:szCs w:val="24"/>
          <w:shd w:fill="auto" w:val="clear"/>
        </w:rPr>
        <w:t>Приложение №</w:t>
      </w:r>
      <w:r>
        <w:rPr>
          <w:rStyle w:val="Style23"/>
          <w:rFonts w:cs="Times New Roman" w:ascii="Times New Roman" w:hAnsi="Times New Roman"/>
          <w:iCs/>
          <w:color w:val="000000"/>
          <w:sz w:val="24"/>
          <w:szCs w:val="24"/>
          <w:shd w:fill="auto" w:val="clear"/>
        </w:rPr>
        <w:t>1</w:t>
      </w:r>
    </w:p>
    <w:p>
      <w:pPr>
        <w:pStyle w:val="Normal"/>
        <w:widowControl/>
        <w:tabs>
          <w:tab w:val="clear" w:pos="720"/>
          <w:tab w:val="left" w:pos="4986" w:leader="none"/>
        </w:tabs>
        <w:suppressAutoHyphens w:val="true"/>
        <w:bidi w:val="0"/>
        <w:spacing w:lineRule="auto" w:line="240" w:before="0" w:after="0"/>
        <w:ind w:left="7313" w:right="0" w:hanging="2381"/>
        <w:jc w:val="right"/>
        <w:rPr/>
      </w:pPr>
      <w:r>
        <w:rPr>
          <w:rStyle w:val="Style23"/>
          <w:rFonts w:cs="Times New Roman" w:ascii="Times New Roman" w:hAnsi="Times New Roman"/>
          <w:iCs/>
          <w:color w:val="000000"/>
          <w:sz w:val="24"/>
          <w:szCs w:val="24"/>
          <w:shd w:fill="auto" w:val="clear"/>
        </w:rPr>
        <w:t xml:space="preserve"> </w:t>
      </w:r>
      <w:r>
        <w:rPr>
          <w:rStyle w:val="Style23"/>
          <w:rFonts w:cs="Times New Roman" w:ascii="Times New Roman" w:hAnsi="Times New Roman"/>
          <w:iCs/>
          <w:color w:val="000000"/>
          <w:sz w:val="24"/>
          <w:szCs w:val="24"/>
          <w:shd w:fill="auto" w:val="clear"/>
        </w:rPr>
        <w:t>к Техническим требованиям</w:t>
      </w:r>
    </w:p>
    <w:p>
      <w:pPr>
        <w:pStyle w:val="Normal"/>
        <w:shd w:val="clear" w:color="auto" w:fill="FFFFFF" w:themeFill="background1"/>
        <w:tabs>
          <w:tab w:val="clear" w:pos="720"/>
          <w:tab w:val="left" w:pos="900" w:leader="none"/>
        </w:tabs>
        <w:spacing w:lineRule="auto" w:line="240" w:before="0" w:after="0"/>
        <w:ind w:firstLine="36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sz w:val="24"/>
          <w:szCs w:val="24"/>
          <w:shd w:fill="auto" w:val="clear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sz w:val="24"/>
          <w:szCs w:val="24"/>
          <w:shd w:fill="auto" w:val="clear"/>
        </w:rPr>
        <w:t>сметной документации на выполнение проектных и изыскательских работ.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Сметный расчет стоимости изыскательских работ составляется в соответствии с </w:t>
      </w:r>
    </w:p>
    <w:p>
      <w:pPr>
        <w:pStyle w:val="ListParagraph"/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 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 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Стоимость изыскательских работ определять </w:t>
      </w:r>
      <w:r>
        <w:rPr>
          <w:rFonts w:eastAsia="Times New Roman" w:cs="Times New Roman" w:ascii="Times New Roman" w:hAnsi="Times New Roman"/>
          <w:b/>
          <w:sz w:val="24"/>
          <w:szCs w:val="24"/>
          <w:shd w:fill="auto" w:val="clear"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 </w:t>
      </w:r>
      <w:r>
        <w:rPr>
          <w:rFonts w:eastAsia="Times New Roman" w:cs="Times New Roman" w:ascii="Times New Roman" w:hAnsi="Times New Roman"/>
          <w:sz w:val="24"/>
          <w:szCs w:val="24"/>
          <w:shd w:fill="auto" w:val="clear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 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  <w:shd w:fill="auto" w:val="clear"/>
        </w:rPr>
        <w:t>по согласованию с Заказчиком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1,15 – «при выполнении полевых работ на территориях гидроэлектростанций и ТЭЦ» (п. 8 в Общих указаний) – на всех гидроэлектростанциях и ТЭЦ, кроме станций Северного Кавказа и Амурской области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shd w:fill="auto" w:val="clear"/>
          <w:lang w:val="en-US"/>
        </w:rPr>
        <w:t>II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sz w:val="24"/>
          <w:szCs w:val="24"/>
          <w:shd w:fill="auto" w:val="clear"/>
        </w:rPr>
        <w:t xml:space="preserve">Стоимость работ, цены на которые отсутствуют в МНЗ и СБЦ, внесенных в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ФРСН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2">
        <w:r>
          <w:rPr>
            <w:rFonts w:ascii="Times New Roman" w:hAnsi="Times New Roman"/>
            <w:sz w:val="24"/>
            <w:szCs w:val="24"/>
            <w:shd w:fill="auto" w:val="clear"/>
          </w:rPr>
          <w:t>3п</w:t>
        </w:r>
      </w:hyperlink>
      <w:r>
        <w:rPr>
          <w:rFonts w:ascii="Times New Roman" w:hAnsi="Times New Roman"/>
          <w:sz w:val="24"/>
          <w:szCs w:val="24"/>
          <w:shd w:fill="auto" w:val="clear"/>
        </w:rPr>
        <w:t>) по согласованию с Заказчиком.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shd w:fill="auto" w:val="clear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shd w:fill="auto" w:val="clear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Результаты вычислений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(построчные) 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и итоговые данные в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ЛСР (ЛС), приводятся в рублях,</w:t>
      </w:r>
    </w:p>
    <w:p>
      <w:pPr>
        <w:pStyle w:val="ConsPlusNormal1"/>
        <w:numPr>
          <w:ilvl w:val="0"/>
          <w:numId w:val="9"/>
        </w:numPr>
        <w:tabs>
          <w:tab w:val="clear" w:pos="720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ConsPlusNormal1"/>
        <w:numPr>
          <w:ilvl w:val="0"/>
          <w:numId w:val="9"/>
        </w:numPr>
        <w:tabs>
          <w:tab w:val="clear" w:pos="720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eastAsia="Geneva" w:cs="" w:ascii="Times New Roman" w:hAnsi="Times New Roman" w:cstheme="minorBidi"/>
          <w:sz w:val="24"/>
          <w:szCs w:val="24"/>
          <w:shd w:fill="auto" w:val="clear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  <w:shd w:fill="auto" w:val="clear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shd w:fill="auto" w:val="clear"/>
          <w:lang w:eastAsia="en-US"/>
        </w:rPr>
        <w:t>:</w:t>
      </w:r>
    </w:p>
    <w:p>
      <w:pPr>
        <w:pStyle w:val="ListParagraph"/>
        <w:tabs>
          <w:tab w:val="clear" w:pos="720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eastAsia="Geneva" w:ascii="Times New Roman" w:hAnsi="Times New Roman"/>
          <w:sz w:val="24"/>
          <w:szCs w:val="24"/>
          <w:shd w:fill="auto" w:val="clear"/>
        </w:rPr>
        <w:t>суточные - 700 руб./сутки;</w:t>
      </w:r>
    </w:p>
    <w:p>
      <w:pPr>
        <w:pStyle w:val="ListParagraph"/>
        <w:tabs>
          <w:tab w:val="clear" w:pos="720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eastAsia="Geneva" w:ascii="Times New Roman" w:hAnsi="Times New Roman"/>
          <w:sz w:val="24"/>
          <w:szCs w:val="24"/>
          <w:shd w:fill="auto" w:val="clear"/>
        </w:rPr>
        <w:t>проживание – 7000 руб./сутки;</w:t>
      </w:r>
    </w:p>
    <w:p>
      <w:pPr>
        <w:pStyle w:val="ListParagraph"/>
        <w:tabs>
          <w:tab w:val="clear" w:pos="720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eastAsia="Geneva" w:ascii="Times New Roman" w:hAnsi="Times New Roman"/>
          <w:sz w:val="24"/>
          <w:szCs w:val="24"/>
          <w:shd w:fill="auto" w:val="clear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Normal"/>
        <w:tabs>
          <w:tab w:val="clear" w:pos="720"/>
          <w:tab w:val="left" w:pos="1134" w:leader="none"/>
        </w:tabs>
        <w:spacing w:before="0" w:after="0"/>
        <w:ind w:firstLine="567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    </w:t>
      </w:r>
      <w:r>
        <w:rPr>
          <w:rFonts w:ascii="Times New Roman" w:hAnsi="Times New Roman"/>
          <w:b/>
          <w:i/>
          <w:color w:val="FF0000"/>
          <w:sz w:val="24"/>
          <w:szCs w:val="24"/>
          <w:shd w:fill="auto" w:val="clear"/>
        </w:rPr>
        <w:t>Данные лимиты могут быть пересмотрены на этапе согласования технических требований.</w:t>
      </w:r>
    </w:p>
    <w:p>
      <w:p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sectPr>
          <w:footerReference w:type="default" r:id="rId3"/>
          <w:type w:val="nextPage"/>
          <w:pgSz w:w="11906" w:h="16838"/>
          <w:pgMar w:left="1304" w:right="924" w:header="0" w:top="539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8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главу 1 ССРСС.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при составлении смет на ПИР.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b/>
          <w:sz w:val="24"/>
          <w:szCs w:val="24"/>
          <w:shd w:fill="auto" w:val="clear"/>
        </w:rPr>
      </w:pPr>
      <w:r>
        <w:rPr>
          <w:rFonts w:ascii="Times New Roman" w:hAnsi="Times New Roman"/>
          <w:b/>
          <w:sz w:val="24"/>
          <w:szCs w:val="24"/>
          <w:shd w:fill="auto" w:val="clear"/>
        </w:rPr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bookmarkStart w:id="0" w:name="RANGE!A1%2525253AD25"/>
      <w:bookmarkEnd w:id="0"/>
      <w:r>
        <w:rPr>
          <w:rFonts w:ascii="Times New Roman" w:hAnsi="Times New Roman"/>
          <w:color w:val="000000"/>
          <w:sz w:val="24"/>
          <w:szCs w:val="24"/>
          <w:shd w:fill="auto" w:val="clear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7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Стоимость проектных работ и расходов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20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где: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стоимость проектных работ, определенная в соответствии с калькуляцией затрат, рублей;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плановая продолжительность выполнения проектных работ, предусмотренных калькуляцией затрат, дни;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7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>) определяется по формуле:</w:t>
      </w:r>
    </w:p>
    <w:p>
      <w:pPr>
        <w:pStyle w:val="ConsPlusNormal1"/>
        <w:tabs>
          <w:tab w:val="clear" w:pos="720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</w:r>
    </w:p>
    <w:p>
      <w:pPr>
        <w:pStyle w:val="ConsPlusNormal1"/>
        <w:tabs>
          <w:tab w:val="clear" w:pos="720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где: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>, приведенной в приложении N 2 к Методике №707;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4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код 71.11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 и с учетом Классификатора объектов административно-территориального деления (ОКАТО) Проектной организации. Для работ по проектированию объектов, являющихся особо опасными, технически сложными, уникальными объектами согласно </w:t>
      </w:r>
      <w:hyperlink r:id="rId5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6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согласно ОК 029-2014 (КДЕС ред. 2) Общероссийского классификатора)</w:t>
      </w:r>
      <w:r>
        <w:rPr>
          <w:rStyle w:val="Style9"/>
          <w:rFonts w:cs="Times New Roman" w:ascii="Times New Roman" w:hAnsi="Times New Roman"/>
          <w:sz w:val="24"/>
          <w:szCs w:val="24"/>
          <w:shd w:fill="auto" w:val="clear"/>
        </w:rPr>
        <w:footnoteReference w:id="2"/>
      </w:r>
      <w:r>
        <w:rPr>
          <w:rFonts w:cs="Times New Roman" w:ascii="Times New Roman" w:hAnsi="Times New Roman"/>
          <w:sz w:val="24"/>
          <w:szCs w:val="24"/>
          <w:shd w:fill="auto" w:val="clear"/>
        </w:rPr>
        <w:t>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>
      <w:pPr>
        <w:pStyle w:val="ConsPlusNormal1"/>
        <w:numPr>
          <w:ilvl w:val="1"/>
          <w:numId w:val="7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>), определяется по формуле:</w:t>
      </w:r>
    </w:p>
    <w:p>
      <w:pPr>
        <w:pStyle w:val="ConsPlusNormal1"/>
        <w:tabs>
          <w:tab w:val="clear" w:pos="720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</w:r>
    </w:p>
    <w:p>
      <w:pPr>
        <w:pStyle w:val="ConsPlusNormal1"/>
        <w:tabs>
          <w:tab w:val="clear" w:pos="720"/>
          <w:tab w:val="left" w:pos="1134" w:leader="none"/>
        </w:tabs>
        <w:ind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где: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/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- индекс квалификации непосредственных исполнителей согласно </w:t>
      </w:r>
      <w:hyperlink w:anchor="P1654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- </w:t>
      </w:r>
      <w:hyperlink w:anchor="P1701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1.4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- </w:t>
      </w:r>
      <w:hyperlink w:anchor="P1701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1.4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20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20"/>
          <w:tab w:val="left" w:pos="1134" w:leader="none"/>
        </w:tabs>
        <w:jc w:val="both"/>
        <w:rPr/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7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8">
        <w:r>
          <w:rPr>
            <w:rFonts w:cs="Times New Roman" w:ascii="Times New Roman" w:hAnsi="Times New Roman"/>
            <w:sz w:val="24"/>
            <w:szCs w:val="24"/>
            <w:shd w:fill="auto" w:val="clear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>
      <w:pPr>
        <w:pStyle w:val="ConsPlusNormal1"/>
        <w:tabs>
          <w:tab w:val="clear" w:pos="720"/>
          <w:tab w:val="left" w:pos="1134" w:leader="none"/>
        </w:tabs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ListParagraph"/>
        <w:numPr>
          <w:ilvl w:val="1"/>
          <w:numId w:val="12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>
      <w:pPr>
        <w:pStyle w:val="Normal"/>
        <w:tabs>
          <w:tab w:val="clear" w:pos="720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12"/>
        </w:numPr>
        <w:tabs>
          <w:tab w:val="clear" w:pos="720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993" w:leader="none"/>
        </w:tabs>
        <w:spacing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20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20"/>
          <w:tab w:val="left" w:pos="284" w:leader="none"/>
          <w:tab w:val="left" w:pos="1134" w:leader="none"/>
        </w:tabs>
        <w:ind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суточные - 700 руб./сутки;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проживание – 7000 руб./сутки;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clear" w:pos="720"/>
          <w:tab w:val="left" w:pos="1134" w:leader="none"/>
        </w:tabs>
        <w:suppressAutoHyphens w:val="true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i/>
          <w:color w:val="FF0000"/>
          <w:sz w:val="24"/>
          <w:szCs w:val="24"/>
          <w:shd w:fill="auto" w:val="clear"/>
        </w:rPr>
        <w:t>Данные лимиты могут быть пересмотрены на этапе согласования технических требований</w:t>
      </w:r>
      <w:r>
        <w:rPr>
          <w:rFonts w:ascii="Times New Roman" w:hAnsi="Times New Roman"/>
          <w:color w:val="FF0000"/>
          <w:sz w:val="24"/>
          <w:szCs w:val="24"/>
          <w:shd w:fill="auto" w:val="clear"/>
        </w:rPr>
        <w:t>».</w:t>
      </w:r>
    </w:p>
    <w:p>
      <w:pPr>
        <w:pStyle w:val="ListParagraph"/>
        <w:tabs>
          <w:tab w:val="clear" w:pos="720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При учете командировочных расходов стоимость проезда (авиа-, ж/д, …) определяется </w:t>
      </w:r>
      <w:r>
        <w:rPr>
          <w:rFonts w:eastAsia="Calibri" w:ascii="Times New Roman" w:hAnsi="Times New Roman"/>
          <w:sz w:val="24"/>
          <w:szCs w:val="24"/>
          <w:shd w:fill="auto" w:val="clear"/>
          <w:lang w:eastAsia="en-US"/>
        </w:rPr>
        <w:t>методами, предусмотренными Методикой ПЦ (методы без использования сметных нормативов).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 </w:t>
      </w:r>
    </w:p>
    <w:p>
      <w:pPr>
        <w:sectPr>
          <w:footerReference w:type="default" r:id="rId9"/>
          <w:footnotePr>
            <w:numFmt w:val="decimal"/>
            <w:numRestart w:val="eachSect"/>
          </w:footnotePr>
          <w:type w:val="nextPage"/>
          <w:pgSz w:w="11906" w:h="16838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20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Приложение № 2</w:t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left="720" w:firstLine="284"/>
        <w:contextualSpacing/>
        <w:jc w:val="center"/>
        <w:rPr>
          <w:rFonts w:ascii="Times New Roman" w:hAnsi="Times New Roman"/>
          <w:b/>
          <w:b/>
          <w:bCs/>
          <w:iCs/>
          <w:spacing w:val="-4"/>
          <w:sz w:val="24"/>
          <w:szCs w:val="24"/>
          <w:shd w:fill="auto" w:val="clear"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  <w:shd w:fill="auto" w:val="clear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на основные и дополнительные проектные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на проектные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  <w:tbl>
            <w:tblPr>
              <w:tblW w:w="9521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noHBand="0" w:noVBand="1" w:firstColumn="1" w:lastRow="0" w:lastColumn="0" w:firstRow="1"/>
            </w:tblPr>
            <w:tblGrid>
              <w:gridCol w:w="454"/>
              <w:gridCol w:w="1811"/>
              <w:gridCol w:w="3425"/>
              <w:gridCol w:w="1984"/>
              <w:gridCol w:w="1847"/>
            </w:tblGrid>
            <w:tr>
              <w:trPr/>
              <w:tc>
                <w:tcPr>
                  <w:tcW w:w="4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N пп</w:t>
                  </w:r>
                </w:p>
              </w:tc>
              <w:tc>
                <w:tcPr>
                  <w:tcW w:w="181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2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Расчет стоимости</w:t>
                  </w:r>
                </w:p>
              </w:tc>
              <w:tc>
                <w:tcPr>
                  <w:tcW w:w="1847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1</w:t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bookmarkStart w:id="1" w:name="P3725"/>
                  <w:bookmarkEnd w:id="1"/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bookmarkStart w:id="2" w:name="P3726"/>
                  <w:bookmarkEnd w:id="2"/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bookmarkStart w:id="3" w:name="P3727"/>
                  <w:bookmarkEnd w:id="3"/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4</w:t>
                  </w: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bookmarkStart w:id="4" w:name="P3728"/>
                  <w:bookmarkEnd w:id="4"/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5</w:t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811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5236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84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sz w:val="24"/>
                <w:szCs w:val="24"/>
                <w:shd w:fill="auto" w:val="clear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sz w:val="24"/>
                <w:szCs w:val="24"/>
                <w:shd w:fill="auto" w:val="clear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Заказчик 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fill="auto" w:val="clear"/>
              </w:rPr>
              <w:t>[должность, подпись (инициалы, фамилия)]</w:t>
            </w:r>
            <w:bookmarkStart w:id="5" w:name="_Hlk149126469"/>
            <w:bookmarkEnd w:id="5"/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</w:tbl>
    <w:p>
      <w:pPr>
        <w:sectPr>
          <w:footerReference w:type="default" r:id="rId10"/>
          <w:footnotePr>
            <w:numFmt w:val="decimal"/>
            <w:numRestart w:val="eachSect"/>
          </w:footnotePr>
          <w:type w:val="nextPage"/>
          <w:pgSz w:w="11906" w:h="16838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4"/>
          <w:szCs w:val="24"/>
          <w:shd w:fill="auto" w:val="clear"/>
        </w:rPr>
      </w:pPr>
      <w:bookmarkStart w:id="6" w:name="P3816"/>
      <w:bookmarkStart w:id="7" w:name="P3831"/>
      <w:bookmarkStart w:id="8" w:name="P3832"/>
      <w:bookmarkStart w:id="9" w:name="P3833"/>
      <w:bookmarkStart w:id="10" w:name="P3834"/>
      <w:bookmarkStart w:id="11" w:name="P3835"/>
      <w:bookmarkStart w:id="12" w:name="P3836"/>
      <w:bookmarkStart w:id="13" w:name="P3837"/>
      <w:bookmarkStart w:id="14" w:name="P3838"/>
      <w:bookmarkStart w:id="15" w:name="P383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Times New Roman" w:hAnsi="Times New Roman"/>
          <w:sz w:val="24"/>
          <w:szCs w:val="24"/>
          <w:shd w:fill="auto" w:val="clear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575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974"/>
              <w:gridCol w:w="2698"/>
              <w:gridCol w:w="1780"/>
              <w:gridCol w:w="2047"/>
              <w:gridCol w:w="2076"/>
            </w:tblGrid>
            <w:tr>
              <w:trPr/>
              <w:tc>
                <w:tcPr>
                  <w:tcW w:w="9575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на проектные работы и инженерные изыскания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fill="auto" w:val="clear"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fill="auto" w:val="clear"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fill="auto" w:val="clear"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>
                <w:trHeight w:val="365" w:hRule="atLeast"/>
              </w:trPr>
              <w:tc>
                <w:tcPr>
                  <w:tcW w:w="97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N№ п/п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Обоснование</w:t>
                  </w: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974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698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1780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проектных работ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1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firstLine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3</w:t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I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II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Проектная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III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Рабочая документация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</w:tr>
            <w:tr>
              <w:trPr/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Итого по видам работ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0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ВСЕГО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</w:r>
                </w:p>
              </w:tc>
              <w:tc>
                <w:tcPr>
                  <w:tcW w:w="412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fill="auto" w:val="clear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  <w:shd w:fill="auto" w:val="clear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4"/>
          <w:szCs w:val="24"/>
          <w:shd w:fill="auto" w:val="clear"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ascii="Times New Roman" w:hAnsi="Times New Roman"/>
          <w:sz w:val="24"/>
          <w:szCs w:val="24"/>
          <w:shd w:fill="auto" w:val="clear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на проектные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1246" w:firstLine="1134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142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(наименование организации)</w:t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квалификации в выполнении проектных работ (Ккв-уч)</w:t>
      </w:r>
    </w:p>
    <w:tbl>
      <w:tblPr>
        <w:tblW w:w="1005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57"/>
        <w:gridCol w:w="1414"/>
        <w:gridCol w:w="1563"/>
        <w:gridCol w:w="1985"/>
        <w:gridCol w:w="1559"/>
        <w:gridCol w:w="1418"/>
        <w:gridCol w:w="1558"/>
      </w:tblGrid>
      <w:tr>
        <w:trPr/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N п/п</w:t>
            </w:r>
          </w:p>
        </w:tc>
        <w:tc>
          <w:tcPr>
            <w:tcW w:w="14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Наименование должностей исполнителей</w:t>
            </w:r>
          </w:p>
        </w:tc>
        <w:tc>
          <w:tcPr>
            <w:tcW w:w="15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Численность исполнителей одной квалификации Чi (чел)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val="en-US"/>
              </w:rPr>
              <w:t>i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∑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81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7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/>
            </w:pPr>
            <w:hyperlink w:anchor="P3816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Итого</w:t>
            </w:r>
          </w:p>
        </w:tc>
        <w:tc>
          <w:tcPr>
            <w:tcW w:w="15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hyperlink w:anchor="P3816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hyperlink w:anchor="P3816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</w:tbl>
    <w:p>
      <w:pPr>
        <w:sectPr>
          <w:footerReference w:type="default" r:id="rId11"/>
          <w:footnotePr>
            <w:numFmt w:val="decimal"/>
            <w:numRestart w:val="eachSect"/>
          </w:footnotePr>
          <w:type w:val="nextPage"/>
          <w:pgSz w:w="11906" w:h="16838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ConsPlusNonformat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Примечание: &lt;*&gt; Графы для расчета коэффициента в таблице не заполняются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tbl>
      <w:tblPr>
        <w:tblW w:w="15501" w:type="dxa"/>
        <w:jc w:val="left"/>
        <w:tblInd w:w="-7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1833"/>
        <w:gridCol w:w="1276"/>
        <w:gridCol w:w="1700"/>
        <w:gridCol w:w="1845"/>
        <w:gridCol w:w="1133"/>
        <w:gridCol w:w="1702"/>
        <w:gridCol w:w="1415"/>
        <w:gridCol w:w="1702"/>
        <w:gridCol w:w="1608"/>
        <w:gridCol w:w="1285"/>
      </w:tblGrid>
      <w:tr>
        <w:trPr/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Среднемесячная зарплата исполнителей, руб.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(</w:t>
            </w:r>
            <w:hyperlink w:anchor="P3831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 1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/ </w:t>
            </w:r>
            <w:hyperlink w:anchor="P3832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 2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)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Удельный вес зарплаты в себестоимости работ - Кз, %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Рентабель-ность, %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Среднедневная единичная выработка, руб. (</w:t>
            </w:r>
            <w:hyperlink w:anchor="P3833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гр. 3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x (1 + </w:t>
            </w:r>
            <w:hyperlink w:anchor="P3835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гр. 5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)) / </w:t>
            </w:r>
            <w:hyperlink w:anchor="P3834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гр. 4</w:t>
              </w:r>
            </w:hyperlink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Продолжи-тельность разработки (дни)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Численность исполнителей (чел.)</w:t>
            </w:r>
          </w:p>
        </w:tc>
        <w:tc>
          <w:tcPr>
            <w:tcW w:w="16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Ккв-уч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 = (</w:t>
            </w:r>
            <w:hyperlink w:anchor="P3836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гр. 6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x </w:t>
            </w:r>
            <w:hyperlink w:anchor="P3837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гр. 7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x </w:t>
            </w:r>
            <w:hyperlink w:anchor="P3838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гр. 8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x </w:t>
            </w:r>
            <w:hyperlink w:anchor="P3839">
              <w:r>
                <w:rPr>
                  <w:rFonts w:cs="Times New Roman" w:ascii="Times New Roman" w:hAnsi="Times New Roman"/>
                  <w:sz w:val="24"/>
                  <w:szCs w:val="24"/>
                  <w:shd w:fill="auto" w:val="clear"/>
                </w:rPr>
                <w:t>гр. 9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)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7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160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9</w:t>
            </w:r>
          </w:p>
        </w:tc>
        <w:tc>
          <w:tcPr>
            <w:tcW w:w="12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10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0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  <w:shd w:fill="auto" w:val="clea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  <w:bookmarkStart w:id="16" w:name="_MON_1758635370"/>
      <w:bookmarkStart w:id="17" w:name="_MON_1758635370"/>
      <w:bookmarkEnd w:id="17"/>
    </w:p>
    <w:p>
      <w:pPr>
        <w:sectPr>
          <w:footerReference w:type="default" r:id="rId14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ConsPlusNormal1"/>
        <w:ind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  <w:object>
          <v:shapetype id="shapetype_ole_rId12" coordsize="21600,21600" o:spt="ole_rId1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2" type="shapetype_ole_rId12" style="width:79.45pt;height:50.65pt;mso-wrap-distance-right:0pt" filled="f" o:ole="">
            <v:imagedata r:id="rId13" o:title=""/>
          </v:shape>
          <o:OLEObject Type="Embed" ProgID="Excel.Sheet.12" ShapeID="ole_rId12" DrawAspect="Icon" ObjectID="_1315106328" r:id="rId12"/>
        </w:objec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bookmarkStart w:id="18" w:name="P3865"/>
      <w:bookmarkEnd w:id="18"/>
      <w:r>
        <w:rPr>
          <w:rFonts w:ascii="Times New Roman" w:hAnsi="Times New Roman"/>
          <w:sz w:val="24"/>
          <w:szCs w:val="24"/>
          <w:shd w:fill="auto" w:val="clear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связанным с проектированием объекта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91"/>
        <w:gridCol w:w="1626"/>
        <w:gridCol w:w="1698"/>
        <w:gridCol w:w="1973"/>
        <w:gridCol w:w="2664"/>
        <w:gridCol w:w="1271"/>
        <w:gridCol w:w="1917"/>
        <w:gridCol w:w="1996"/>
        <w:gridCol w:w="1400"/>
      </w:tblGrid>
      <w:tr>
        <w:trPr>
          <w:trHeight w:val="644" w:hRule="atLeast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Проезд к месту командировки (туда и обратно)</w:t>
            </w:r>
          </w:p>
        </w:tc>
        <w:tc>
          <w:tcPr>
            <w:tcW w:w="26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1 чел/сутки.</w:t>
            </w: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Продолжительность командировки, сутки</w:t>
            </w:r>
          </w:p>
        </w:tc>
        <w:tc>
          <w:tcPr>
            <w:tcW w:w="19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Продолжительность проживания в гостинице, сутки</w:t>
            </w:r>
          </w:p>
        </w:tc>
        <w:tc>
          <w:tcPr>
            <w:tcW w:w="14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Итого затрат, рубли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199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9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9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9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9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381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99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  <w:shd w:fill="auto" w:val="clea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4"/>
          <w:szCs w:val="24"/>
          <w:shd w:fill="auto" w:val="clear"/>
        </w:rPr>
      </w:pPr>
      <w:r>
        <w:rPr>
          <w:rFonts w:ascii="Times New Roman" w:hAnsi="Times New Roman"/>
          <w:i/>
          <w:iCs/>
          <w:sz w:val="24"/>
          <w:szCs w:val="24"/>
          <w:shd w:fill="auto" w:val="clear"/>
        </w:rPr>
      </w:r>
    </w:p>
    <w:p>
      <w:pPr>
        <w:sectPr>
          <w:footerReference w:type="default" r:id="rId17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header="0" w:top="1134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  <w:object>
          <v:shapetype id="shapetype_ole_rId15" coordsize="21600,21600" o:spt="ole_rId1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5" type="shapetype_ole_rId15" style="width:79.45pt;height:50.65pt;mso-wrap-distance-right:0pt" filled="f" o:ole="">
            <v:imagedata r:id="rId16" o:title=""/>
          </v:shape>
          <o:OLEObject Type="Embed" ProgID="Excel.Sheet.12" ShapeID="ole_rId15" DrawAspect="Icon" ObjectID="_1462776971" r:id="rId15"/>
        </w:object>
      </w:r>
      <w:bookmarkStart w:id="19" w:name="_Hlk146878269"/>
      <w:bookmarkEnd w:id="19"/>
    </w:p>
    <w:p>
      <w:pPr>
        <w:pStyle w:val="Normal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  <w:t xml:space="preserve">Требования к оформлению и составлению документации по ценообразованию: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Основные условия ценообразования изложены в приложении №1.7 к настоящим Требованиям и являются неотъемлемой частью требований к оформлению и составлению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документации по ценообразованию.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284" w:leader="none"/>
          <w:tab w:val="left" w:pos="993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color w:val="000000"/>
          <w:sz w:val="24"/>
          <w:szCs w:val="24"/>
          <w:u w:val="single"/>
          <w:shd w:fill="auto" w:val="clear"/>
        </w:rPr>
        <w:t>не допускается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  <w:t>«ФСНБ-2022» актуальной версии.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При </w:t>
      </w:r>
      <w:r>
        <w:rPr>
          <w:rFonts w:cs="Times New Roman" w:ascii="Times New Roman" w:hAnsi="Times New Roman"/>
          <w:i/>
          <w:color w:val="000000"/>
          <w:sz w:val="24"/>
          <w:szCs w:val="24"/>
          <w:shd w:fill="auto" w:val="clear"/>
        </w:rPr>
        <w:t xml:space="preserve">отсутствии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информации о сметных ценах в ФГИС ЦС и ФССЦ по материальным ресурсам и оборудованию, их сметная цена формируется методом анализа ТКП  Приложением №1.6 к настоящим Требованиям.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993" w:leader="none"/>
        </w:tabs>
        <w:suppressAutoHyphens w:val="true"/>
        <w:bidi w:val="0"/>
        <w:spacing w:before="40" w:after="40"/>
        <w:ind w:left="0" w:right="0" w:firstLine="68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 1.6 к настоящим Требованиям и включаются в Главу 9 ССРСС.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1134" w:leader="none"/>
        </w:tabs>
        <w:suppressAutoHyphens w:val="true"/>
        <w:bidi w:val="0"/>
        <w:spacing w:before="40" w:after="40"/>
        <w:ind w:left="0" w:right="0" w:firstLine="68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shd w:fill="auto" w:val="clear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  <w:lang w:val="en-US"/>
        </w:rPr>
        <w:t>(в ПК Гранд-Смета).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284" w:leader="none"/>
          <w:tab w:val="left" w:pos="709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40" w:after="40"/>
        <w:ind w:left="0" w:right="0" w:firstLine="624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numPr>
          <w:ilvl w:val="0"/>
          <w:numId w:val="4"/>
        </w:numPr>
        <w:tabs>
          <w:tab w:val="clear" w:pos="720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В ЛСР (ЛС) указывать величину сметной прибыли по видам строительных, ремонтно-строительных, монтажных и пусконаладочных раб</w:t>
      </w:r>
      <w:r>
        <w:rPr>
          <w:rFonts w:ascii="Times New Roman" w:hAnsi="Times New Roman"/>
          <w:sz w:val="24"/>
          <w:szCs w:val="24"/>
          <w:shd w:fill="auto" w:val="clear"/>
        </w:rPr>
        <w:t>от на СМР – 40% от ФОТ, на ПНР – 36% от ФОТ.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20"/>
          <w:tab w:val="left" w:pos="284" w:leader="none"/>
          <w:tab w:val="left" w:pos="709" w:leader="none"/>
          <w:tab w:val="left" w:pos="1134" w:leader="none"/>
          <w:tab w:val="left" w:pos="1276" w:leader="none"/>
        </w:tabs>
        <w:suppressAutoHyphens w:val="true"/>
        <w:bidi w:val="0"/>
        <w:spacing w:lineRule="auto" w:line="240" w:before="40" w:after="40"/>
        <w:ind w:left="0" w:right="0" w:firstLine="680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993" w:leader="none"/>
          <w:tab w:val="left" w:pos="1134" w:leader="none"/>
        </w:tabs>
        <w:suppressAutoHyphens w:val="true"/>
        <w:bidi w:val="0"/>
        <w:spacing w:before="40" w:after="40"/>
        <w:ind w:left="0" w:right="0" w:firstLine="624"/>
        <w:jc w:val="both"/>
        <w:rPr>
          <w:rFonts w:ascii="Times New Roman" w:hAnsi="Times New Roman"/>
          <w:sz w:val="24"/>
          <w:szCs w:val="24"/>
          <w:shd w:fill="auto" w:val="clear"/>
        </w:rPr>
      </w:pPr>
      <w:bookmarkStart w:id="20" w:name="undefined_Копия_4"/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color w:val="000000"/>
          <w:sz w:val="24"/>
          <w:szCs w:val="24"/>
          <w:u w:val="single"/>
          <w:shd w:fill="auto" w:val="clear"/>
        </w:rPr>
        <w:t>округлять:</w:t>
      </w:r>
      <w:bookmarkEnd w:id="20"/>
    </w:p>
    <w:p>
      <w:pPr>
        <w:pStyle w:val="ConsPlusNormal1"/>
        <w:numPr>
          <w:ilvl w:val="0"/>
          <w:numId w:val="4"/>
        </w:numPr>
        <w:tabs>
          <w:tab w:val="clear" w:pos="720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  <w:t>до целых единиц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;</w:t>
      </w:r>
    </w:p>
    <w:p>
      <w:pPr>
        <w:pStyle w:val="ConsPlusNormal1"/>
        <w:numPr>
          <w:ilvl w:val="0"/>
          <w:numId w:val="4"/>
        </w:numPr>
        <w:tabs>
          <w:tab w:val="clear" w:pos="720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  <w:t>рублях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  <w:t>до двух знаков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Выходные формы сметных расчетов должны соответствовать Образцам по приложениям 1.5.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widowControl/>
        <w:numPr>
          <w:ilvl w:val="0"/>
          <w:numId w:val="2"/>
        </w:numPr>
        <w:tabs>
          <w:tab w:val="clear" w:pos="720"/>
          <w:tab w:val="left" w:pos="709" w:leader="none"/>
          <w:tab w:val="left" w:pos="1134" w:leader="none"/>
          <w:tab w:val="left" w:pos="1276" w:leader="none"/>
        </w:tabs>
        <w:suppressAutoHyphens w:val="true"/>
        <w:bidi w:val="0"/>
        <w:spacing w:before="40" w:after="40"/>
        <w:ind w:left="0" w:right="0" w:firstLine="680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 наличии двух и более сметных расчетов составлять ССР в текущем уровне цен по форме Приложения № 1.1 к настоящим Требованиям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ЛСР (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№ 1.2 к настоящим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Требованиям.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suppressAutoHyphens w:val="true"/>
        <w:bidi w:val="0"/>
        <w:spacing w:before="0" w:after="0"/>
        <w:ind w:left="0" w:right="0" w:firstLine="68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настоящим Требованиям.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20"/>
          <w:tab w:val="left" w:pos="1134" w:leader="none"/>
        </w:tabs>
        <w:ind w:left="0" w:firstLine="709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709" w:leader="none"/>
          <w:tab w:val="left" w:pos="1134" w:leader="none"/>
          <w:tab w:val="left" w:pos="1276" w:leader="none"/>
        </w:tabs>
        <w:spacing w:before="40" w:after="40"/>
        <w:ind w:left="0" w:firstLine="709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Сметная документация должна быть представлена в двух вариантах:</w:t>
      </w:r>
    </w:p>
    <w:p>
      <w:pPr>
        <w:pStyle w:val="ConsPlusNormal1"/>
        <w:widowControl w:val="false"/>
        <w:numPr>
          <w:ilvl w:val="0"/>
          <w:numId w:val="3"/>
        </w:numPr>
        <w:tabs>
          <w:tab w:val="clear" w:pos="720"/>
          <w:tab w:val="left" w:pos="709" w:leader="none"/>
          <w:tab w:val="left" w:pos="851" w:leader="none"/>
          <w:tab w:val="left" w:pos="1134" w:leader="none"/>
        </w:tabs>
        <w:suppressAutoHyphens w:val="true"/>
        <w:bidi w:val="0"/>
        <w:spacing w:before="40" w:after="40"/>
        <w:ind w:left="0" w:right="0" w:firstLine="57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на бумажном носителе (количество указано в конкурсной документации) Образец ЛСР в соответствии с приложением № 1.5 к настоящим Требованиям.</w:t>
      </w:r>
    </w:p>
    <w:p>
      <w:pPr>
        <w:sectPr>
          <w:footerReference w:type="default" r:id="rId18"/>
          <w:footnotePr>
            <w:numFmt w:val="decimal"/>
            <w:numRestart w:val="eachSect"/>
          </w:footnotePr>
          <w:type w:val="nextPage"/>
          <w:pgSz w:w="11906" w:h="16838"/>
          <w:pgMar w:left="1304" w:right="924" w:header="0" w:top="851" w:footer="709" w:bottom="766" w:gutter="0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3"/>
        </w:numPr>
        <w:tabs>
          <w:tab w:val="clear" w:pos="720"/>
          <w:tab w:val="left" w:pos="709" w:leader="none"/>
          <w:tab w:val="left" w:pos="851" w:leader="none"/>
        </w:tabs>
        <w:spacing w:before="40" w:after="40"/>
        <w:ind w:left="0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ListParagraph"/>
        <w:ind w:left="928" w:right="666" w:hanging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к Требованиям к оформлению и составлению документации по ценообразованию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8"/>
        <w:gridCol w:w="1930"/>
        <w:gridCol w:w="19"/>
        <w:gridCol w:w="306"/>
        <w:gridCol w:w="1667"/>
        <w:gridCol w:w="10"/>
        <w:gridCol w:w="95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fill="auto" w:val="clear"/>
              </w:rPr>
              <w:t>ОБРАЗЕЦ</w:t>
            </w:r>
          </w:p>
        </w:tc>
        <w:tc>
          <w:tcPr>
            <w:tcW w:w="2947" w:type="dxa"/>
            <w:gridSpan w:val="2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7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5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54" w:type="dxa"/>
            <w:gridSpan w:val="2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971" w:type="dxa"/>
            <w:gridSpan w:val="6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Приложение __ от ______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7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5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825" w:type="dxa"/>
            <w:gridSpan w:val="8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7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5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825" w:type="dxa"/>
            <w:gridSpan w:val="8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5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821" w:type="dxa"/>
            <w:gridSpan w:val="8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"______" ____________________ 20__ г.</w:t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91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947" w:type="dxa"/>
            <w:gridSpan w:val="2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59" w:type="dxa"/>
            <w:gridSpan w:val="11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Сводный сметный расчет в сумме:______</w:t>
            </w:r>
          </w:p>
        </w:tc>
        <w:tc>
          <w:tcPr>
            <w:tcW w:w="1992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91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947" w:type="dxa"/>
            <w:gridSpan w:val="2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280" w:type="dxa"/>
            <w:gridSpan w:val="8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 xml:space="preserve">СВОДНЫЙ СМЕТНЫЙ РАСЧЕТ </w:t>
            </w:r>
          </w:p>
        </w:tc>
        <w:tc>
          <w:tcPr>
            <w:tcW w:w="197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92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91" w:type="dxa"/>
            <w:gridSpan w:val="3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206" w:type="dxa"/>
            <w:gridSpan w:val="13"/>
            <w:tcBorders>
              <w:bottom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92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91" w:type="dxa"/>
            <w:gridSpan w:val="3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947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280" w:type="dxa"/>
            <w:gridSpan w:val="8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(наименование стройки)</w:t>
            </w:r>
          </w:p>
        </w:tc>
        <w:tc>
          <w:tcPr>
            <w:tcW w:w="197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92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678" w:type="dxa"/>
            <w:gridSpan w:val="1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87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83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Наименование глав, объектов, работ и затрат</w:t>
            </w:r>
          </w:p>
        </w:tc>
        <w:tc>
          <w:tcPr>
            <w:tcW w:w="725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Сметная стоимость, руб.</w:t>
            </w:r>
          </w:p>
        </w:tc>
        <w:tc>
          <w:tcPr>
            <w:tcW w:w="1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2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строительных работ</w:t>
            </w:r>
          </w:p>
        </w:tc>
        <w:tc>
          <w:tcPr>
            <w:tcW w:w="17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монтажных работ</w:t>
            </w:r>
          </w:p>
        </w:tc>
        <w:tc>
          <w:tcPr>
            <w:tcW w:w="18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оборудования, мебели, инвентаря</w:t>
            </w:r>
          </w:p>
        </w:tc>
        <w:tc>
          <w:tcPr>
            <w:tcW w:w="197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прочих</w:t>
            </w:r>
          </w:p>
        </w:tc>
        <w:tc>
          <w:tcPr>
            <w:tcW w:w="199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1979" w:type="dxa"/>
            <w:gridSpan w:val="3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1992" w:type="dxa"/>
            <w:gridSpan w:val="3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573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Глава 2. Основные объекты строительства</w:t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9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420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573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Непредвиденные затраты</w:t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9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9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35" w:type="dxa"/>
            <w:tcBorders/>
            <w:shd w:color="FFFFFF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55" w:type="dxa"/>
            <w:gridSpan w:val="3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72" w:type="dxa"/>
            <w:gridSpan w:val="3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35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25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(должность, подпись, расшифровка)</w:t>
            </w:r>
          </w:p>
        </w:tc>
        <w:tc>
          <w:tcPr>
            <w:tcW w:w="2255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72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35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55" w:type="dxa"/>
            <w:gridSpan w:val="3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72" w:type="dxa"/>
            <w:gridSpan w:val="3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35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25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(должность, подпись, расшифровка)</w:t>
            </w:r>
          </w:p>
        </w:tc>
        <w:tc>
          <w:tcPr>
            <w:tcW w:w="2255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772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</w:tr>
    </w:tbl>
    <w:p>
      <w:pPr>
        <w:sectPr>
          <w:footerReference w:type="default" r:id="rId21"/>
          <w:footnotePr>
            <w:numFmt w:val="decimal"/>
            <w:numRestart w:val="eachSect"/>
          </w:footnotePr>
          <w:type w:val="nextPage"/>
          <w:pgSz w:orient="landscape" w:w="16838" w:h="11906"/>
          <w:pgMar w:left="1304" w:right="924" w:header="0" w:top="539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ListParagraph"/>
        <w:ind w:left="928" w:firstLine="720"/>
        <w:rPr>
          <w:rFonts w:ascii="Times New Roman" w:hAnsi="Times New Roman"/>
          <w:sz w:val="24"/>
          <w:szCs w:val="24"/>
          <w:shd w:fill="auto" w:val="clear"/>
        </w:rPr>
      </w:pPr>
      <w:r>
        <w:rPr/>
        <w:object>
          <v:shapetype id="shapetype_ole_rId19" coordsize="21600,21600" o:spt="ole_rId19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9" type="shapetype_ole_rId19" style="width:85.8pt;height:53.4pt;mso-wrap-distance-right:0pt" filled="f" o:ole="">
            <v:imagedata r:id="rId20" o:title=""/>
          </v:shape>
          <o:OLEObject Type="Embed" ProgID="Excel.Sheet.12" ShapeID="ole_rId19" DrawAspect="Icon" ObjectID="_703927216" r:id="rId19"/>
        </w:object>
      </w:r>
    </w:p>
    <w:p>
      <w:pPr>
        <w:pStyle w:val="Normal"/>
        <w:ind w:left="397" w:hanging="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ОБРАЗЕЦ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             </w:t>
      </w:r>
    </w:p>
    <w:p>
      <w:pPr>
        <w:pStyle w:val="Normal"/>
        <w:ind w:left="8646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к Требованиям к оформлению и составлению документации по ценообразованию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4"/>
        <w:gridCol w:w="413"/>
        <w:gridCol w:w="26"/>
        <w:gridCol w:w="447"/>
        <w:gridCol w:w="443"/>
        <w:gridCol w:w="217"/>
        <w:gridCol w:w="716"/>
        <w:gridCol w:w="724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296" w:type="dxa"/>
            <w:gridSpan w:val="3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96" w:type="dxa"/>
            <w:gridSpan w:val="3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4583" w:type="dxa"/>
            <w:gridSpan w:val="10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296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96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4583" w:type="dxa"/>
            <w:gridSpan w:val="10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96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4583" w:type="dxa"/>
            <w:gridSpan w:val="10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164" w:type="dxa"/>
            <w:gridSpan w:val="4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4336" w:type="dxa"/>
            <w:gridSpan w:val="5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0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61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86" w:type="dxa"/>
            <w:gridSpan w:val="3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443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33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59" w:type="dxa"/>
            <w:gridSpan w:val="3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6095" w:type="dxa"/>
            <w:gridSpan w:val="9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Сводный сметный расчет в сумме </w:t>
            </w:r>
          </w:p>
        </w:tc>
        <w:tc>
          <w:tcPr>
            <w:tcW w:w="1849" w:type="dxa"/>
            <w:gridSpan w:val="5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руб. без НДС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1264" w:type="dxa"/>
            <w:gridSpan w:val="15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 xml:space="preserve">СВОДНЫЙ СМЕТНЫЙ РАСЧЕТ </w:t>
            </w:r>
          </w:p>
        </w:tc>
        <w:tc>
          <w:tcPr>
            <w:tcW w:w="1823" w:type="dxa"/>
            <w:gridSpan w:val="4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2371" w:type="dxa"/>
            <w:gridSpan w:val="18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16" w:type="dxa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488" w:type="dxa"/>
            <w:gridSpan w:val="7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49" w:type="dxa"/>
            <w:gridSpan w:val="5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90" w:type="dxa"/>
            <w:gridSpan w:val="6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16" w:type="dxa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5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43" w:type="dxa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86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66" w:type="dxa"/>
            <w:gridSpan w:val="5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49" w:type="dxa"/>
            <w:gridSpan w:val="5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59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43" w:type="dxa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86" w:type="dxa"/>
            <w:gridSpan w:val="3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66" w:type="dxa"/>
            <w:gridSpan w:val="5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49" w:type="dxa"/>
            <w:gridSpan w:val="5"/>
            <w:tcBorders/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Сметная стоимость, руб.</w:t>
            </w:r>
          </w:p>
        </w:tc>
        <w:tc>
          <w:tcPr>
            <w:tcW w:w="184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ind w:left="-113"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Общая сметная</w:t>
            </w:r>
          </w:p>
          <w:p>
            <w:pPr>
              <w:pStyle w:val="Normal"/>
              <w:widowControl w:val="false"/>
              <w:spacing w:before="0" w:after="200"/>
              <w:ind w:left="-113"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стоимость, руб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прочих</w:t>
            </w:r>
          </w:p>
        </w:tc>
        <w:tc>
          <w:tcPr>
            <w:tcW w:w="1849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ind w:hanging="595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1849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547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 xml:space="preserve">Глава 2. Основные объекты 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1547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Сметы основного договора: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60" w:hRule="atLeast"/>
        </w:trPr>
        <w:tc>
          <w:tcPr>
            <w:tcW w:w="1547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Исключить дополнительным соглашением №___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435" w:hRule="atLeast"/>
        </w:trPr>
        <w:tc>
          <w:tcPr>
            <w:tcW w:w="1547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Включить дополнительным соглашением №____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 xml:space="preserve">0  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FFFFFF" w:fill="FFFFFF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59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43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986" w:type="dxa"/>
            <w:gridSpan w:val="3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266" w:type="dxa"/>
            <w:gridSpan w:val="5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849" w:type="dxa"/>
            <w:gridSpan w:val="5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>
              <w:bottom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2"/>
            <w:tcBorders/>
            <w:shd w:color="FFFFFF" w:fill="FFFFFF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484" w:type="dxa"/>
            <w:gridSpan w:val="2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849" w:type="dxa"/>
            <w:gridSpan w:val="5"/>
            <w:tcBorders/>
            <w:shd w:color="FFFFFF" w:fill="FFFFFF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72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</w:r>
    </w:p>
    <w:p>
      <w:pPr>
        <w:sectPr>
          <w:footerReference w:type="default" r:id="rId24"/>
          <w:footnotePr>
            <w:numFmt w:val="decimal"/>
            <w:numRestart w:val="eachSect"/>
          </w:footnotePr>
          <w:type w:val="nextPage"/>
          <w:pgSz w:orient="landscape" w:w="16838" w:h="11906"/>
          <w:pgMar w:left="1134" w:right="539" w:header="0" w:top="1304" w:footer="709" w:bottom="924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ascii="Times New Roman" w:hAnsi="Times New Roman"/>
          <w:sz w:val="24"/>
          <w:szCs w:val="24"/>
          <w:shd w:fill="auto" w:val="clear"/>
        </w:rPr>
      </w:pPr>
      <w:r>
        <w:rPr/>
        <w:object>
          <v:shapetype id="shapetype_ole_rId22" coordsize="21600,21600" o:spt="ole_rId2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2" type="shapetype_ole_rId22" style="width:78pt;height:48pt;mso-wrap-distance-right:0pt" filled="f" o:ole="">
            <v:imagedata r:id="rId23" o:title=""/>
          </v:shape>
          <o:OLEObject Type="Embed" ProgID="Excel.Sheet.12" ShapeID="ole_rId22" DrawAspect="Icon" ObjectID="_2109538732" r:id="rId22"/>
        </w:object>
      </w:r>
    </w:p>
    <w:p>
      <w:pPr>
        <w:pStyle w:val="Normal"/>
        <w:ind w:left="357" w:hanging="0"/>
        <w:rPr>
          <w:rFonts w:ascii="Times New Roman" w:hAnsi="Times New Roman"/>
          <w:b/>
          <w:b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</w:r>
    </w:p>
    <w:p>
      <w:pPr>
        <w:pStyle w:val="Normal"/>
        <w:ind w:left="426" w:hanging="426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ОБРАЗЕЦ</w:t>
      </w:r>
    </w:p>
    <w:p>
      <w:pPr>
        <w:pStyle w:val="Normal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к Требованиям к оформлению и составлению документации по ценообразованию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                                   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widowControl w:val="false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rFonts w:ascii="Times New Roman" w:hAnsi="Times New Roman"/>
          <w:b/>
          <w:b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1"/>
        <w:gridCol w:w="1715"/>
        <w:gridCol w:w="2111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Сметная стоимость, тыс. руб.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Разница в сметной стоимости, руб.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color w:val="000000"/>
                <w:sz w:val="24"/>
                <w:szCs w:val="24"/>
                <w:shd w:fill="auto" w:val="clear"/>
                <w:lang w:eastAsia="en-US"/>
              </w:rPr>
            </w:pPr>
            <w:r>
              <w:rPr>
                <w:rFonts w:eastAsia="Calibri" w:ascii="Times New Roman" w:hAnsi="Times New Roman"/>
                <w:color w:val="000000"/>
                <w:sz w:val="24"/>
                <w:szCs w:val="24"/>
                <w:shd w:fill="auto" w:val="clear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подлежащая исключению</w:t>
            </w:r>
          </w:p>
        </w:tc>
        <w:tc>
          <w:tcPr>
            <w:tcW w:w="17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color w:val="000000"/>
                <w:sz w:val="24"/>
                <w:szCs w:val="24"/>
                <w:shd w:fill="auto" w:val="clear"/>
                <w:lang w:eastAsia="en-US"/>
              </w:rPr>
            </w:pPr>
            <w:r>
              <w:rPr>
                <w:rFonts w:eastAsia="Calibri" w:ascii="Times New Roman" w:hAnsi="Times New Roman"/>
                <w:color w:val="000000"/>
                <w:sz w:val="24"/>
                <w:szCs w:val="24"/>
                <w:shd w:fill="auto" w:val="clear"/>
                <w:lang w:eastAsia="en-US"/>
              </w:rPr>
            </w:r>
          </w:p>
        </w:tc>
        <w:tc>
          <w:tcPr>
            <w:tcW w:w="21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color w:val="000000"/>
                <w:sz w:val="24"/>
                <w:szCs w:val="24"/>
                <w:shd w:fill="auto" w:val="clear"/>
                <w:lang w:eastAsia="en-US"/>
              </w:rPr>
            </w:pPr>
            <w:r>
              <w:rPr>
                <w:rFonts w:eastAsia="Calibri" w:ascii="Times New Roman" w:hAnsi="Times New Roman"/>
                <w:color w:val="000000"/>
                <w:sz w:val="24"/>
                <w:szCs w:val="24"/>
                <w:shd w:fill="auto" w:val="clear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Normal"/>
        <w:widowControl w:val="false"/>
        <w:jc w:val="both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357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  <w:r>
        <w:br w:type="page"/>
      </w:r>
    </w:p>
    <w:p>
      <w:pPr>
        <w:pStyle w:val="Normal"/>
        <w:ind w:left="357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к Требованиям к оформлению и составлению документации по ценообразованию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к договору от_______№_____ </w:t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ConsPlusNormal1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  <w:t>Сопоставительная ведомость объемов работ</w:t>
      </w:r>
    </w:p>
    <w:p>
      <w:pPr>
        <w:pStyle w:val="ConsPlusNormal1"/>
        <w:jc w:val="both"/>
        <w:rPr>
          <w:rFonts w:ascii="Times New Roman" w:hAnsi="Times New Roman"/>
          <w:b/>
          <w:b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№№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Примечание</w:t>
            </w:r>
          </w:p>
        </w:tc>
      </w:tr>
      <w:tr>
        <w:trPr>
          <w:trHeight w:val="207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</w:tbl>
    <w:p>
      <w:pPr>
        <w:sectPr>
          <w:footerReference w:type="default" r:id="rId25"/>
          <w:footnotePr>
            <w:numFmt w:val="decimal"/>
            <w:numRestart w:val="eachSect"/>
          </w:footnotePr>
          <w:type w:val="nextPage"/>
          <w:pgSz w:w="11906" w:h="16838"/>
          <w:pgMar w:left="1276" w:right="707" w:header="0" w:top="851" w:footer="709" w:bottom="766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>ОБРАЗЕЦ (</w:t>
      </w:r>
      <w:r>
        <w:rPr>
          <w:rFonts w:ascii="Times New Roman" w:hAnsi="Times New Roman"/>
          <w:b/>
          <w:color w:val="000000"/>
          <w:sz w:val="24"/>
          <w:szCs w:val="24"/>
          <w:shd w:fill="auto" w:val="clear"/>
          <w:lang w:val="en-US"/>
        </w:rPr>
        <w:t>Р</w:t>
      </w:r>
      <w:r>
        <w:rPr>
          <w:rFonts w:ascii="Times New Roman" w:hAnsi="Times New Roman"/>
          <w:b/>
          <w:color w:val="000000"/>
          <w:sz w:val="24"/>
          <w:szCs w:val="24"/>
          <w:shd w:fill="auto" w:val="clear"/>
        </w:rPr>
        <w:t xml:space="preserve">ИМ)                                                                                                                                                                                                                                                     Приложение№1.5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к Требованиям к оформлению и составлению документации по ценообразованию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12"/>
        <w:gridCol w:w="1295"/>
        <w:gridCol w:w="680"/>
        <w:gridCol w:w="2767"/>
        <w:gridCol w:w="834"/>
        <w:gridCol w:w="1080"/>
        <w:gridCol w:w="654"/>
        <w:gridCol w:w="1023"/>
        <w:gridCol w:w="1065"/>
        <w:gridCol w:w="653"/>
        <w:gridCol w:w="1025"/>
        <w:gridCol w:w="498"/>
        <w:gridCol w:w="675"/>
        <w:gridCol w:w="2200"/>
      </w:tblGrid>
      <w:tr>
        <w:trPr>
          <w:trHeight w:val="285" w:hRule="atLeast"/>
        </w:trPr>
        <w:tc>
          <w:tcPr>
            <w:tcW w:w="308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СОГЛАСОВАНО:</w:t>
            </w:r>
          </w:p>
        </w:tc>
        <w:tc>
          <w:tcPr>
            <w:tcW w:w="27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8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4398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854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8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5051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345" w:hRule="atLeast"/>
        </w:trPr>
        <w:tc>
          <w:tcPr>
            <w:tcW w:w="111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8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76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8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49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0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0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"_____" _____________202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  <w:lang w:val="en-US"/>
              </w:rPr>
              <w:t>5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 г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7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8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4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20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"_____" ________202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  <w:lang w:val="en-US"/>
              </w:rPr>
              <w:t>5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08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Наименование редакции сметных нормативов  </w:t>
            </w:r>
          </w:p>
        </w:tc>
        <w:tc>
          <w:tcPr>
            <w:tcW w:w="12474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>
          <w:trHeight w:val="300" w:hRule="atLeast"/>
        </w:trPr>
        <w:tc>
          <w:tcPr>
            <w:tcW w:w="3087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Наименование программного продукта</w:t>
            </w:r>
          </w:p>
        </w:tc>
        <w:tc>
          <w:tcPr>
            <w:tcW w:w="360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ПК "ГРАНД-Смета 202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  <w:lang w:val="en-US"/>
              </w:rPr>
              <w:t>5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"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5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5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49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7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20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1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8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76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4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2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15561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i/>
                <w:i/>
                <w:i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561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15561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i/>
                <w:i/>
                <w:i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/>
                <w:iCs/>
                <w:color w:val="000000"/>
                <w:sz w:val="24"/>
                <w:szCs w:val="24"/>
                <w:shd w:fill="auto" w:val="clear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561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b/>
                <w:b/>
                <w:bCs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1"/>
        <w:gridCol w:w="8"/>
        <w:gridCol w:w="595"/>
        <w:gridCol w:w="13"/>
        <w:gridCol w:w="891"/>
        <w:gridCol w:w="8"/>
        <w:gridCol w:w="96"/>
        <w:gridCol w:w="16"/>
        <w:gridCol w:w="133"/>
        <w:gridCol w:w="10"/>
        <w:gridCol w:w="651"/>
        <w:gridCol w:w="10"/>
        <w:gridCol w:w="332"/>
        <w:gridCol w:w="12"/>
        <w:gridCol w:w="792"/>
        <w:gridCol w:w="9"/>
        <w:gridCol w:w="178"/>
        <w:gridCol w:w="9"/>
        <w:gridCol w:w="1383"/>
        <w:gridCol w:w="9"/>
        <w:gridCol w:w="76"/>
        <w:gridCol w:w="8"/>
        <w:gridCol w:w="947"/>
        <w:gridCol w:w="11"/>
        <w:gridCol w:w="109"/>
        <w:gridCol w:w="11"/>
        <w:gridCol w:w="584"/>
        <w:gridCol w:w="8"/>
        <w:gridCol w:w="435"/>
        <w:gridCol w:w="11"/>
        <w:gridCol w:w="642"/>
        <w:gridCol w:w="24"/>
        <w:gridCol w:w="122"/>
        <w:gridCol w:w="22"/>
        <w:gridCol w:w="808"/>
        <w:gridCol w:w="360"/>
        <w:gridCol w:w="843"/>
        <w:gridCol w:w="48"/>
        <w:gridCol w:w="1019"/>
      </w:tblGrid>
      <w:tr>
        <w:trPr>
          <w:trHeight w:val="300" w:hRule="atLeast"/>
        </w:trPr>
        <w:tc>
          <w:tcPr>
            <w:tcW w:w="14977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25" w:hRule="atLeast"/>
        </w:trPr>
        <w:tc>
          <w:tcPr>
            <w:tcW w:w="14977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Arial" w:ascii="Times New Roman" w:hAnsi="Times New Roman"/>
                <w:i/>
                <w:iCs/>
                <w:sz w:val="24"/>
                <w:szCs w:val="24"/>
                <w:shd w:fill="auto" w:val="clear"/>
              </w:rPr>
              <w:t>(наименование работ и затрат)</w:t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Основание</w:t>
            </w:r>
          </w:p>
        </w:tc>
        <w:tc>
          <w:tcPr>
            <w:tcW w:w="5240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ЭТЛ-13622-ЛС.1.ВОР</w:t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5240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  <w:shd w:fill="auto" w:val="clear"/>
              </w:rPr>
              <w:t>(проектная и (или) иная техническая документация)</w:t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300" w:hRule="atLeast"/>
        </w:trPr>
        <w:tc>
          <w:tcPr>
            <w:tcW w:w="5369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  <w:shd w:fill="auto" w:val="clear"/>
              </w:rPr>
              <w:t xml:space="preserve">Составлен(а) в текущем уровне цен ,    4 кв. 2025г  </w:t>
            </w:r>
          </w:p>
        </w:tc>
        <w:tc>
          <w:tcPr>
            <w:tcW w:w="10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3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9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4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1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  <w:shd w:fill="auto" w:val="clear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  <w:lang w:val="en-US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3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1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  <w:shd w:fill="auto" w:val="clear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/>
                <w:iCs/>
                <w:sz w:val="24"/>
                <w:szCs w:val="24"/>
                <w:shd w:fill="auto" w:val="clear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  <w:shd w:fill="auto" w:val="clear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113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Средства на оплату труда рабочих</w:t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  <w:shd w:fill="auto" w:val="clear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  <w:lang w:val="en-US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  <w:lang w:val="en-US"/>
              </w:rPr>
              <w:t>0.00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113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Средства на оплату труда машинистов</w:t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  <w:shd w:fill="auto" w:val="clear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113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Нормативные затраты труда рабочих</w:t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/>
                <w:bCs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bCs/>
                <w:sz w:val="24"/>
                <w:szCs w:val="24"/>
                <w:shd w:fill="auto" w:val="clear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912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Нормативные затраты труда машинистов</w:t>
            </w:r>
          </w:p>
        </w:tc>
        <w:tc>
          <w:tcPr>
            <w:tcW w:w="83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25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0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7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79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83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Единица измерения</w:t>
            </w:r>
          </w:p>
        </w:tc>
        <w:tc>
          <w:tcPr>
            <w:tcW w:w="3535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Количество</w:t>
            </w:r>
          </w:p>
        </w:tc>
        <w:tc>
          <w:tcPr>
            <w:tcW w:w="5030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535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5030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810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на ед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  <w:lang w:val="en-US"/>
              </w:rPr>
              <w:t>.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 изм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коэффициенты</w:t>
            </w:r>
          </w:p>
        </w:tc>
        <w:tc>
          <w:tcPr>
            <w:tcW w:w="1392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всего с учетом коэффициентов</w:t>
            </w:r>
          </w:p>
        </w:tc>
        <w:tc>
          <w:tcPr>
            <w:tcW w:w="1040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индекс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на ед изм в текущем уровне цен</w:t>
            </w:r>
          </w:p>
        </w:tc>
        <w:tc>
          <w:tcPr>
            <w:tcW w:w="13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810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1392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1040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9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10</w:t>
            </w:r>
          </w:p>
        </w:tc>
        <w:tc>
          <w:tcPr>
            <w:tcW w:w="133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shd w:fill="auto" w:val="clear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  <w:tc>
          <w:tcPr>
            <w:tcW w:w="10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ind w:left="5811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sectPr>
          <w:footerReference w:type="default" r:id="rId26"/>
          <w:footnotePr>
            <w:numFmt w:val="decimal"/>
            <w:numRestart w:val="eachSect"/>
          </w:footnotePr>
          <w:type w:val="nextPage"/>
          <w:pgSz w:orient="landscape" w:w="16838" w:h="11906"/>
          <w:pgMar w:left="425" w:right="851" w:header="0" w:top="1276" w:footer="709" w:bottom="766" w:gutter="0"/>
          <w:pgNumType w:fmt="decimal"/>
          <w:formProt w:val="false"/>
          <w:textDirection w:val="lrTb"/>
          <w:docGrid w:type="default" w:linePitch="360" w:charSpace="0"/>
        </w:sectPr>
        <w:pStyle w:val="Normal"/>
        <w:ind w:left="6373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left="5811" w:firstLine="720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ab/>
        <w:t xml:space="preserve">Приложение №1.6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к Требованиям к оформлению и составлению документации по ценообразованию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/>
        <w:object>
          <v:shapetype id="shapetype_ole_rId27" coordsize="21600,21600" o:spt="ole_rId2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7" type="shapetype_ole_rId27" style="width:76.2pt;height:49.8pt;mso-wrap-distance-right:0pt" filled="f" o:ole="">
            <v:imagedata r:id="rId28" o:title=""/>
          </v:shape>
          <o:OLEObject Type="Embed" ProgID="Excel.Sheet.12" ShapeID="ole_rId27" DrawAspect="Icon" ObjectID="_726198897" r:id="rId27"/>
        </w:object>
      </w:r>
    </w:p>
    <w:p>
      <w:pPr>
        <w:pStyle w:val="Normal"/>
        <w:ind w:firstLine="708"/>
        <w:jc w:val="both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jc w:val="right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 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  <w:shd w:fill="auto" w:val="clear"/>
        </w:rPr>
      </w:pPr>
      <w:r>
        <w:rPr/>
      </w:r>
    </w:p>
    <w:sectPr>
      <w:footerReference w:type="default" r:id="rId29"/>
      <w:footnotePr>
        <w:numFmt w:val="decimal"/>
        <w:numRestart w:val="eachSect"/>
      </w:footnotePr>
      <w:type w:val="nextPage"/>
      <w:pgSz w:w="11906" w:h="16838"/>
      <w:pgMar w:left="1276" w:right="707" w:header="0" w:top="851" w:footer="709" w:bottom="76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80692347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492414519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24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13665703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27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691298203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03291147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41264451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11</w:t>
    </w:r>
    <w:r>
      <w:rPr/>
      <w:fldChar w:fldCharType="end"/>
    </w:r>
  </w:p>
  <w:p>
    <w:pPr>
      <w:pStyle w:val="Style45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12</w:t>
    </w:r>
    <w:r>
      <w:rPr/>
      <w:fldChar w:fldCharType="end"/>
    </w:r>
  </w:p>
  <w:p>
    <w:pPr>
      <w:pStyle w:val="Style45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Style45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17</w:t>
    </w:r>
    <w:r>
      <w:rPr/>
      <w:fldChar w:fldCharType="end"/>
    </w:r>
  </w:p>
  <w:p>
    <w:pPr>
      <w:pStyle w:val="Style45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467024691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5696968"/>
    </w:sdtPr>
    <w:sdtContent>
      <w:p>
        <w:pPr>
          <w:pStyle w:val="Style45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22</w:t>
        </w:r>
        <w:r>
          <w:rPr/>
          <w:fldChar w:fldCharType="end"/>
        </w:r>
      </w:p>
      <w:p>
        <w:pPr>
          <w:pStyle w:val="Style45"/>
          <w:rPr/>
        </w:pPr>
        <w:r>
          <w:rPr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Style27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false"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lvl w:ilvl="0">
      <w:start w:val="1"/>
      <w:numFmt w:val="decimal"/>
      <w:lvlText w:val="%1."/>
      <w:lvlJc w:val="center"/>
      <w:pPr>
        <w:tabs>
          <w:tab w:val="num" w:pos="1130"/>
        </w:tabs>
        <w:ind w:left="1130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sz w:val="24"/>
        <w:u w:val="none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false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11"/>
  <w:defaultTabStop w:val="720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next w:val="Normal"/>
    <w:link w:val="40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next w:val="Normal"/>
    <w:link w:val="50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next w:val="Normal"/>
    <w:link w:val="60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next w:val="Normal"/>
    <w:link w:val="70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next w:val="Normal"/>
    <w:link w:val="90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link w:val="ab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link w:val="ad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link w:val="20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7">
    <w:name w:val="Интернет-ссылка"/>
    <w:uiPriority w:val="99"/>
    <w:rsid w:val="00d4745f"/>
    <w:rPr>
      <w:color w:val="0000FF"/>
      <w:u w:val="single"/>
    </w:rPr>
  </w:style>
  <w:style w:type="character" w:styleId="Applestylespan" w:customStyle="1">
    <w:name w:val="apple-style-span"/>
    <w:basedOn w:val="DefaultParagraphFont"/>
    <w:qFormat/>
    <w:rsid w:val="00b4339d"/>
    <w:rPr/>
  </w:style>
  <w:style w:type="character" w:styleId="Appleconvertedspace" w:customStyle="1">
    <w:name w:val="apple-converted-space"/>
    <w:basedOn w:val="DefaultParagraphFont"/>
    <w:qFormat/>
    <w:rsid w:val="00b4339d"/>
    <w:rPr/>
  </w:style>
  <w:style w:type="character" w:styleId="Style8" w:customStyle="1">
    <w:name w:val="Текст сноски Знак"/>
    <w:link w:val="af4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9">
    <w:name w:val="Привязка сноски"/>
    <w:rPr>
      <w:vertAlign w:val="superscript"/>
    </w:rPr>
  </w:style>
  <w:style w:type="character" w:styleId="FootnoteCharacters">
    <w:name w:val="Footnote Characters"/>
    <w:uiPriority w:val="99"/>
    <w:unhideWhenUsed/>
    <w:qFormat/>
    <w:rsid w:val="0080406e"/>
    <w:rPr>
      <w:vertAlign w:val="superscript"/>
    </w:rPr>
  </w:style>
  <w:style w:type="character" w:styleId="11" w:customStyle="1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styleId="Style10" w:customStyle="1">
    <w:name w:val="Верхний колонтитул Знак"/>
    <w:basedOn w:val="DefaultParagraphFont"/>
    <w:link w:val="af8"/>
    <w:uiPriority w:val="99"/>
    <w:qFormat/>
    <w:rsid w:val="00ff6229"/>
    <w:rPr/>
  </w:style>
  <w:style w:type="character" w:styleId="Style11" w:customStyle="1">
    <w:name w:val="Нижний колонтитул Знак"/>
    <w:basedOn w:val="DefaultParagraphFont"/>
    <w:link w:val="afa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2" w:customStyle="1">
    <w:name w:val="Схема документа Знак"/>
    <w:link w:val="afd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link w:val="12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link w:val="30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1" w:customStyle="1">
    <w:name w:val="Заголовок 4 Знак"/>
    <w:link w:val="4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1" w:customStyle="1">
    <w:name w:val="Заголовок 5 Знак"/>
    <w:link w:val="5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1" w:customStyle="1">
    <w:name w:val="Заголовок 6 Знак"/>
    <w:link w:val="6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1" w:customStyle="1">
    <w:name w:val="Заголовок 7 Знак"/>
    <w:link w:val="7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1" w:customStyle="1">
    <w:name w:val="Заголовок 8 Знак"/>
    <w:link w:val="8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1" w:customStyle="1">
    <w:name w:val="Заголовок 9 Знак"/>
    <w:link w:val="9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3" w:customStyle="1">
    <w:name w:val="Название Знак"/>
    <w:link w:val="17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14" w:customStyle="1">
    <w:name w:val="Подзаголовок Знак"/>
    <w:link w:val="aff3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Style15">
    <w:name w:val="Выделение"/>
    <w:uiPriority w:val="20"/>
    <w:qFormat/>
    <w:rsid w:val="00bb18d9"/>
    <w:rPr>
      <w:i/>
      <w:iCs/>
    </w:rPr>
  </w:style>
  <w:style w:type="character" w:styleId="22" w:customStyle="1">
    <w:name w:val="Цитата 2 Знак"/>
    <w:link w:val="23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6" w:customStyle="1">
    <w:name w:val="Выделенная цитата Знак"/>
    <w:link w:val="aff7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7" w:customStyle="1">
    <w:name w:val="Электронная подпись Знак"/>
    <w:link w:val="afff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8" w:customStyle="1">
    <w:name w:val="Тема примечания Знак"/>
    <w:link w:val="afff2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9" w:customStyle="1">
    <w:name w:val="Основной текст с отступом Знак"/>
    <w:link w:val="afff7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20">
    <w:name w:val="Посещённая гиперссылка"/>
    <w:uiPriority w:val="99"/>
    <w:semiHidden/>
    <w:unhideWhenUsed/>
    <w:rsid w:val="00b211e3"/>
    <w:rPr>
      <w:color w:val="954F72"/>
      <w:u w:val="single"/>
    </w:rPr>
  </w:style>
  <w:style w:type="character" w:styleId="Style21" w:customStyle="1">
    <w:name w:val="Абзац списка Знак"/>
    <w:link w:val="a8"/>
    <w:uiPriority w:val="34"/>
    <w:qFormat/>
    <w:rsid w:val="00253374"/>
    <w:rPr>
      <w:sz w:val="22"/>
      <w:szCs w:val="22"/>
    </w:rPr>
  </w:style>
  <w:style w:type="character" w:styleId="62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22" w:customStyle="1">
    <w:name w:val="Колонтитул_"/>
    <w:basedOn w:val="DefaultParagraphFont"/>
    <w:link w:val="afffc"/>
    <w:qFormat/>
    <w:rsid w:val="006d08bc"/>
    <w:rPr>
      <w:rFonts w:ascii="Times New Roman" w:hAnsi="Times New Roman"/>
      <w:shd w:fill="FFFFFF" w:val="clear"/>
    </w:rPr>
  </w:style>
  <w:style w:type="character" w:styleId="Style23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"/>
    <w:qFormat/>
    <w:rsid w:val="00170c47"/>
    <w:rPr>
      <w:rFonts w:ascii="Arial" w:hAnsi="Arial" w:cs="Arial"/>
    </w:rPr>
  </w:style>
  <w:style w:type="character" w:styleId="13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24" w:customStyle="1">
    <w:name w:val="Текст концевой сноски Знак"/>
    <w:basedOn w:val="DefaultParagraphFont"/>
    <w:link w:val="afffe"/>
    <w:uiPriority w:val="99"/>
    <w:semiHidden/>
    <w:qFormat/>
    <w:rsid w:val="00dc37db"/>
    <w:rPr/>
  </w:style>
  <w:style w:type="character" w:styleId="Style25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dc37d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26" w:customStyle="1">
    <w:name w:val="РГ_номер текста табл Знак"/>
    <w:basedOn w:val="13"/>
    <w:link w:val="a3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character" w:styleId="Style27">
    <w:name w:val="Символ сноски"/>
    <w:qFormat/>
    <w:rPr/>
  </w:style>
  <w:style w:type="character" w:styleId="Style28">
    <w:name w:val="Символ концевой сноски"/>
    <w:qFormat/>
    <w:rPr/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30">
    <w:name w:val="Body Text"/>
    <w:basedOn w:val="Normal"/>
    <w:pPr>
      <w:spacing w:lineRule="auto" w:line="276" w:before="0" w:after="140"/>
    </w:pPr>
    <w:rPr/>
  </w:style>
  <w:style w:type="paragraph" w:styleId="Style31">
    <w:name w:val="List"/>
    <w:basedOn w:val="Style30"/>
    <w:pPr/>
    <w:rPr>
      <w:rFonts w:cs="Arial Unicode MS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link w:val="a9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ac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ae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4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5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6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7" w:customStyle="1">
    <w:name w:val="Пункт Знак"/>
    <w:basedOn w:val="Normal"/>
    <w:qFormat/>
    <w:rsid w:val="00112ebd"/>
    <w:pPr>
      <w:numPr>
        <w:ilvl w:val="0"/>
        <w:numId w:val="1"/>
      </w:numPr>
      <w:tabs>
        <w:tab w:val="clear" w:pos="720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8" w:customStyle="1">
    <w:name w:val="Подпункт"/>
    <w:basedOn w:val="Style37"/>
    <w:link w:val="14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39" w:customStyle="1">
    <w:name w:val="Подподпункт"/>
    <w:basedOn w:val="Style38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40" w:customStyle="1">
    <w:name w:val="Подподподпункт"/>
    <w:basedOn w:val="Normal"/>
    <w:qFormat/>
    <w:rsid w:val="00112ebd"/>
    <w:pPr>
      <w:numPr>
        <w:ilvl w:val="0"/>
        <w:numId w:val="1"/>
      </w:numPr>
      <w:tabs>
        <w:tab w:val="clear" w:pos="720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4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2" w:customStyle="1">
    <w:name w:val="Пункт_3"/>
    <w:basedOn w:val="Normal"/>
    <w:uiPriority w:val="99"/>
    <w:qFormat/>
    <w:rsid w:val="00112ebd"/>
    <w:pPr>
      <w:tabs>
        <w:tab w:val="clear" w:pos="720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next w:val="Normal"/>
    <w:autoRedefine/>
    <w:uiPriority w:val="39"/>
    <w:rsid w:val="00b17e73"/>
    <w:pPr>
      <w:tabs>
        <w:tab w:val="clear" w:pos="720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next w:val="Normal"/>
    <w:autoRedefine/>
    <w:uiPriority w:val="39"/>
    <w:unhideWhenUsed/>
    <w:rsid w:val="00b87d05"/>
    <w:pPr>
      <w:tabs>
        <w:tab w:val="clear" w:pos="720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Style41">
    <w:name w:val="Footnote Text"/>
    <w:basedOn w:val="Normal"/>
    <w:link w:val="af5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0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42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43" w:customStyle="1">
    <w:name w:val="Колонтитул"/>
    <w:basedOn w:val="Normal"/>
    <w:link w:val="afffb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Style44">
    <w:name w:val="Header"/>
    <w:basedOn w:val="Normal"/>
    <w:link w:val="af9"/>
    <w:uiPriority w:val="99"/>
    <w:unhideWhenUsed/>
    <w:rsid w:val="00ff6229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5">
    <w:name w:val="Footer"/>
    <w:basedOn w:val="Normal"/>
    <w:link w:val="afb"/>
    <w:uiPriority w:val="99"/>
    <w:unhideWhenUsed/>
    <w:rsid w:val="00ff6229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afe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6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next w:val="Normal"/>
    <w:link w:val="aff2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tyle47">
    <w:name w:val="Subtitle"/>
    <w:basedOn w:val="Normal"/>
    <w:next w:val="Normal"/>
    <w:link w:val="aff4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4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aff8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TOCHeading">
    <w:name w:val="TOC Heading"/>
    <w:basedOn w:val="1"/>
    <w:next w:val="Normal"/>
    <w:uiPriority w:val="39"/>
    <w:qFormat/>
    <w:rsid w:val="00bb18d9"/>
    <w:pPr/>
    <w:rPr/>
  </w:style>
  <w:style w:type="paragraph" w:styleId="EmailSignature">
    <w:name w:val="E-mail Signature"/>
    <w:basedOn w:val="Normal"/>
    <w:link w:val="afff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8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afff3"/>
    <w:semiHidden/>
    <w:qFormat/>
    <w:rsid w:val="00bb18d9"/>
    <w:pPr/>
    <w:rPr>
      <w:rFonts w:eastAsia="Calibri"/>
      <w:b/>
      <w:bCs/>
    </w:rPr>
  </w:style>
  <w:style w:type="paragraph" w:styleId="33" w:customStyle="1">
    <w:name w:val="Нумерованный список ур3"/>
    <w:basedOn w:val="Normal"/>
    <w:qFormat/>
    <w:rsid w:val="00bb18d9"/>
    <w:pPr>
      <w:numPr>
        <w:ilvl w:val="0"/>
        <w:numId w:val="3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numPr>
        <w:ilvl w:val="0"/>
        <w:numId w:val="3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 w:customStyle="1">
    <w:name w:val="Нумерованный список ур2"/>
    <w:basedOn w:val="Normal"/>
    <w:qFormat/>
    <w:rsid w:val="00bb18d9"/>
    <w:pPr>
      <w:numPr>
        <w:ilvl w:val="0"/>
        <w:numId w:val="3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9" w:customStyle="1">
    <w:name w:val="Пункт"/>
    <w:basedOn w:val="Normal"/>
    <w:qFormat/>
    <w:rsid w:val="00bb18d9"/>
    <w:pPr>
      <w:widowControl w:val="false"/>
      <w:tabs>
        <w:tab w:val="clear" w:pos="720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Style50">
    <w:name w:val="Body Text Indent"/>
    <w:basedOn w:val="Normal"/>
    <w:link w:val="afff8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5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3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10"/>
      </w:numPr>
      <w:tabs>
        <w:tab w:val="clear" w:pos="720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52">
    <w:name w:val="Endnote Text"/>
    <w:basedOn w:val="Normal"/>
    <w:link w:val="affff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53" w:customStyle="1">
    <w:name w:val="РГ_номер текста табл"/>
    <w:basedOn w:val="ListParagraph"/>
    <w:link w:val="affff2"/>
    <w:qFormat/>
    <w:rsid w:val="00470434"/>
    <w:pPr>
      <w:numPr>
        <w:ilvl w:val="0"/>
        <w:numId w:val="11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53"/>
    <w:qFormat/>
    <w:rsid w:val="00470434"/>
    <w:pPr>
      <w:tabs>
        <w:tab w:val="clear" w:pos="720"/>
      </w:tabs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54">
    <w:name w:val="Содержимое врезки"/>
    <w:basedOn w:val="Normal"/>
    <w:qFormat/>
    <w:pPr/>
    <w:rPr/>
  </w:style>
  <w:style w:type="paragraph" w:styleId="Style55">
    <w:name w:val="Содержимое таблицы"/>
    <w:basedOn w:val="Normal"/>
    <w:qFormat/>
    <w:pPr>
      <w:widowControl w:val="false"/>
      <w:suppressLineNumbers/>
    </w:pPr>
    <w:rPr/>
  </w:style>
  <w:style w:type="paragraph" w:styleId="Style56">
    <w:name w:val="Заголовок таблицы"/>
    <w:basedOn w:val="Style5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/3&#1055;" TargetMode="External"/><Relationship Id="rId3" Type="http://schemas.openxmlformats.org/officeDocument/2006/relationships/footer" Target="footer1.xml"/><Relationship Id="rId4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5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6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7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8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oter" Target="footer4.xml"/><Relationship Id="rId12" Type="http://schemas.openxmlformats.org/officeDocument/2006/relationships/package" Target="embeddings/oleObject1.xlsx"/><Relationship Id="rId13" Type="http://schemas.openxmlformats.org/officeDocument/2006/relationships/image" Target="media/image1.wmf"/><Relationship Id="rId14" Type="http://schemas.openxmlformats.org/officeDocument/2006/relationships/footer" Target="footer5.xml"/><Relationship Id="rId15" Type="http://schemas.openxmlformats.org/officeDocument/2006/relationships/package" Target="embeddings/oleObject2.xlsx"/><Relationship Id="rId16" Type="http://schemas.openxmlformats.org/officeDocument/2006/relationships/image" Target="media/image2.wmf"/><Relationship Id="rId17" Type="http://schemas.openxmlformats.org/officeDocument/2006/relationships/footer" Target="footer6.xml"/><Relationship Id="rId18" Type="http://schemas.openxmlformats.org/officeDocument/2006/relationships/footer" Target="footer7.xml"/><Relationship Id="rId19" Type="http://schemas.openxmlformats.org/officeDocument/2006/relationships/package" Target="embeddings/oleObject3.xlsx"/><Relationship Id="rId20" Type="http://schemas.openxmlformats.org/officeDocument/2006/relationships/image" Target="media/image3.wmf"/><Relationship Id="rId21" Type="http://schemas.openxmlformats.org/officeDocument/2006/relationships/footer" Target="footer8.xml"/><Relationship Id="rId22" Type="http://schemas.openxmlformats.org/officeDocument/2006/relationships/package" Target="embeddings/oleObject4.xlsx"/><Relationship Id="rId23" Type="http://schemas.openxmlformats.org/officeDocument/2006/relationships/image" Target="media/image4.wmf"/><Relationship Id="rId24" Type="http://schemas.openxmlformats.org/officeDocument/2006/relationships/footer" Target="footer9.xml"/><Relationship Id="rId25" Type="http://schemas.openxmlformats.org/officeDocument/2006/relationships/footer" Target="footer10.xml"/><Relationship Id="rId26" Type="http://schemas.openxmlformats.org/officeDocument/2006/relationships/footer" Target="footer11.xml"/><Relationship Id="rId27" Type="http://schemas.openxmlformats.org/officeDocument/2006/relationships/package" Target="embeddings/oleObject5.xlsx"/><Relationship Id="rId28" Type="http://schemas.openxmlformats.org/officeDocument/2006/relationships/image" Target="media/image5.wmf"/><Relationship Id="rId29" Type="http://schemas.openxmlformats.org/officeDocument/2006/relationships/footer" Target="footer12.xml"/><Relationship Id="rId30" Type="http://schemas.openxmlformats.org/officeDocument/2006/relationships/footnotes" Target="footnotes.xml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34" Type="http://schemas.openxmlformats.org/officeDocument/2006/relationships/theme" Target="theme/theme1.xml"/><Relationship Id="rId3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LibreOffice/7.1.8.1$Linux_X86_64 LibreOffice_project/10$Build-1</Application>
  <AppVersion>15.0000</AppVersion>
  <Pages>28</Pages>
  <Words>4336</Words>
  <Characters>30974</Characters>
  <CharactersWithSpaces>35909</CharactersWithSpaces>
  <Paragraphs>701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2026-07-08T10:07:57Z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